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/>
          <w:sz w:val="20"/>
          <w:szCs w:val="20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9100896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4" cy="6470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06 серпня  2026 </w:t>
      </w:r>
      <w:r>
        <w:rPr>
          <w:rFonts w:ascii="Times New Roman" w:hAnsi="Times New Roman" w:eastAsia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/>
          <w:color w:val="000000"/>
          <w:spacing w:val="-7"/>
          <w:sz w:val="28"/>
          <w:szCs w:val="28"/>
          <w:lang w:val="uk-UA"/>
        </w:rPr>
        <w:tab/>
        <w:t xml:space="preserve">            м. Берестин </w:t>
      </w:r>
      <w:r>
        <w:rPr>
          <w:rFonts w:ascii="Times New Roman" w:hAnsi="Times New Roman" w:eastAsia="Times New Roman"/>
          <w:color w:val="000000"/>
          <w:spacing w:val="-7"/>
          <w:sz w:val="28"/>
          <w:szCs w:val="28"/>
          <w:lang w:val="uk-UA"/>
        </w:rPr>
        <w:tab/>
        <w:t xml:space="preserve">                           </w:t>
      </w:r>
      <w:r>
        <w:rPr>
          <w:rFonts w:ascii="Times New Roman" w:hAnsi="Times New Roman" w:eastAsia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 w:eastAsia="Times New Roman"/>
          <w:color w:val="000000"/>
          <w:spacing w:val="-9"/>
          <w:sz w:val="28"/>
          <w:szCs w:val="28"/>
          <w:lang w:val="uk-UA"/>
        </w:rPr>
        <w:t xml:space="preserve">478</w:t>
      </w:r>
      <w:r>
        <w:rPr>
          <w:rFonts w:ascii="Times New Roman" w:hAnsi="Times New Roman" w:eastAsia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481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bCs/>
          <w:sz w:val="28"/>
          <w:szCs w:val="28"/>
          <w:lang w:val="uk-UA"/>
        </w:rPr>
        <w:t xml:space="preserve">Про організацію освітнього процесу в закладах та установах освіти Берестинської міської ради та підготовку до початку 2026/2027 навчального року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статті 32 Закону України «Про місцеве самоврядування в Україні», законів України «Про освіту», «Про дошкільну освіту», «Про повну загальну середню освіту», «Про позашкільну освіту», Указу Президента України від 24.02.2022 № 64/2022 «Про введе</w:t>
      </w:r>
      <w:r>
        <w:rPr>
          <w:rFonts w:ascii="Times New Roman" w:hAnsi="Times New Roman"/>
          <w:sz w:val="28"/>
          <w:szCs w:val="28"/>
          <w:lang w:val="uk-UA"/>
        </w:rPr>
        <w:t xml:space="preserve">ння воєнного стану в Україні», постанови Кабінету Міністрів України щодо початку навчального року в умовах воєнного стану (у разі її чинності на дату прийняття рішення), листа Міністерства освіти і науки України від 14.05.2026 № 1/10243-26 «Про підготовку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закладів освіти до нового навчального року та проходження осінньо-зимового періоду 2026/2027 року», заслухавши інформацію начальника відділу освіти Берестинської міської ради, виконавчий комітет Берестинської міської ради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bidi="uk-UA"/>
        </w:rPr>
        <w:t xml:space="preserve">В И Р І Ш И В: 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Взяти до відома інформацію відділу освіти Берестинської міської ради «</w:t>
      </w:r>
      <w:r>
        <w:rPr>
          <w:rFonts w:ascii="Times New Roman" w:hAnsi="Times New Roman"/>
          <w:sz w:val="28"/>
          <w:szCs w:val="28"/>
        </w:rPr>
        <w:t xml:space="preserve">Про організацію освітнього процесу в закладах та установах освіти Берестинської міської ради  та підготовку до початку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  <w:t xml:space="preserve">2026/2027 навчального року</w:t>
      </w:r>
      <w:r>
        <w:rPr>
          <w:rFonts w:ascii="Times New Roman" w:hAnsi="Times New Roman"/>
          <w:sz w:val="28"/>
          <w:szCs w:val="28"/>
        </w:rPr>
        <w:t xml:space="preserve">» (додається).</w:t>
      </w:r>
      <w:r>
        <w:rPr>
          <w:rFonts w:ascii="Times New Roman" w:hAnsi="Times New Roman"/>
          <w:sz w:val="28"/>
          <w:szCs w:val="28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Організувати освітній процес у 2026/2027 н</w:t>
      </w:r>
      <w:r>
        <w:rPr>
          <w:rFonts w:ascii="Times New Roman" w:hAnsi="Times New Roman"/>
          <w:sz w:val="28"/>
          <w:szCs w:val="28"/>
        </w:rPr>
        <w:t xml:space="preserve">авчальному році у закладах та установах освіти Берестинської міської ради шляхом поєднання навчання в очній (денній) та дистанційній формах здобуття освіти з використанням наявних укриттів або інших визначених безпечних місць відповідно до рішень педагогіч</w:t>
      </w:r>
      <w:r>
        <w:rPr>
          <w:rFonts w:ascii="Times New Roman" w:hAnsi="Times New Roman"/>
          <w:sz w:val="28"/>
          <w:szCs w:val="28"/>
        </w:rPr>
        <w:t xml:space="preserve">них рад закладів освіти, введених у дію наказами керівників закладів.</w:t>
      </w:r>
      <w:r>
        <w:rPr>
          <w:rFonts w:ascii="Times New Roman" w:hAnsi="Times New Roman"/>
          <w:sz w:val="28"/>
          <w:szCs w:val="28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Дозволити керівникам закладів освіти, які не мають власних захисних споруд цивільного захисту (найпростіших укриттів), використовувати для організації освітнього процесу захисні споруди </w:t>
      </w:r>
      <w:r>
        <w:rPr>
          <w:rFonts w:ascii="Times New Roman" w:hAnsi="Times New Roman"/>
          <w:sz w:val="28"/>
          <w:szCs w:val="28"/>
        </w:rPr>
        <w:t xml:space="preserve">(найпростіші укриття) інших закладів освіти на підставі укладених договорів.</w:t>
      </w:r>
      <w:r>
        <w:rPr>
          <w:rFonts w:ascii="Times New Roman" w:hAnsi="Times New Roman"/>
          <w:sz w:val="28"/>
          <w:szCs w:val="28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Забезпечити початок 2026/2027 навчального року відповідно до термінів, визначених Кабінетом Міністрів України, з урахуванням безпекової ситуації на території Берестинської міської</w:t>
      </w:r>
      <w:r>
        <w:rPr>
          <w:rFonts w:ascii="Times New Roman" w:hAnsi="Times New Roman"/>
          <w:sz w:val="28"/>
          <w:szCs w:val="28"/>
        </w:rPr>
        <w:t xml:space="preserve"> територіальної громади.</w:t>
      </w:r>
      <w:r>
        <w:rPr>
          <w:rFonts w:ascii="Times New Roman" w:hAnsi="Times New Roman"/>
          <w:sz w:val="28"/>
          <w:szCs w:val="28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Керівникам закладів освіти Берестинської міської ради: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5.1. Видати накази щодо організації освітнього процесу, визначення форми здобуття освіти, структури 2026/2027 навчального року та оприлюднити їх на офіційних вебсайтах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5.2. Сформувати до 01 вересня 2026 року мережу класів, груп та контингент здобувачів освіти на 2026/2027 навчальний рік.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5.3. Забезпечити рівний доступ до якісної освіти всім здобувачам освіти, у тому числі дітям, які тимчасово перебувають за межа</w:t>
      </w:r>
      <w:r>
        <w:rPr>
          <w:rFonts w:ascii="Times New Roman" w:hAnsi="Times New Roman"/>
          <w:sz w:val="28"/>
          <w:szCs w:val="28"/>
          <w:lang w:val="uk-UA"/>
        </w:rPr>
        <w:t xml:space="preserve">ми України внаслідок збройної агресії Російської Федерації проти України.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5.4. Забезпечити ведення обліку дітей дошкільного та шкільного віку, вихованців і учнів із використанням програмно-апаратного комплексу «Автоматизований інформаційний комплекс освітн</w:t>
      </w:r>
      <w:r>
        <w:rPr>
          <w:rFonts w:ascii="Times New Roman" w:hAnsi="Times New Roman"/>
          <w:sz w:val="28"/>
          <w:szCs w:val="28"/>
          <w:lang w:val="uk-UA"/>
        </w:rPr>
        <w:t xml:space="preserve">ього менеджменту 2».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5.5. Забезпечити створення безпечних умов для учасників освітнього процесу, дотримання вимог цивільного захисту, пожежної безпеки, охорони праці, санітарного законодавства та виконання заходів з підготовки закладів освіти до роботи в о</w:t>
      </w:r>
      <w:r>
        <w:rPr>
          <w:rFonts w:ascii="Times New Roman" w:hAnsi="Times New Roman"/>
          <w:sz w:val="28"/>
          <w:szCs w:val="28"/>
          <w:lang w:val="uk-UA"/>
        </w:rPr>
        <w:t xml:space="preserve">сінньо-зимовий період.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5.6. Продовжити роботу щодо забезпечення права дітей з особливими освітніми потребами на здобуття освіти, розвитку інклюзивного навчання та створення інклюзивного освітнього середовища.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3"/>
        <w:numPr>
          <w:ilvl w:val="0"/>
          <w:numId w:val="14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</w:t>
      </w:r>
      <w:r>
        <w:rPr>
          <w:rFonts w:ascii="Times New Roman" w:hAnsi="Times New Roman"/>
          <w:sz w:val="28"/>
          <w:szCs w:val="28"/>
        </w:rPr>
        <w:t xml:space="preserve">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Світлана КРИВЕНКО</w:t>
      </w:r>
      <w:r>
        <w:rPr>
          <w:rFonts w:ascii="Times New Roman" w:hAnsi="Times New Roman" w:eastAsia="Times New Roman"/>
          <w:color w:val="ff0000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</w:r>
      <w:r>
        <w:rPr>
          <w:rFonts w:ascii="Times New Roman" w:hAnsi="Times New Roman" w:eastAsia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</w:r>
      <w:r>
        <w:rPr>
          <w:rFonts w:ascii="Times New Roman" w:hAnsi="Times New Roman"/>
          <w:sz w:val="28"/>
          <w:szCs w:val="28"/>
          <w:lang w:val="uk-UA" w:eastAsia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0"/>
        <w:pBdr/>
        <w:spacing/>
        <w:ind w:firstLine="609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 w:firstLine="609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 w:firstLine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 w:firstLine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виконавчого комітету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 w:firstLine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Берестинської міської ради 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 w:firstLine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06.08.202</w:t>
      </w:r>
      <w:r>
        <w:rPr>
          <w:rFonts w:ascii="Times New Roman" w:hAnsi="Times New Roman"/>
          <w:sz w:val="24"/>
          <w:szCs w:val="24"/>
          <w:lang w:val="uk-UA"/>
        </w:rPr>
        <w:t xml:space="preserve">6 № 478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Style w:val="920"/>
        <w:pBdr/>
        <w:spacing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Про організацію освітнього процесу в закладах та установах освіти Берестинської міської ради  та підготовку до початку 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2026/2027 навчального року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1. Мережа закладів освіти</w:t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2026/2027 навчальному році мережа закладів освіти Берестинської міської територіальної громади зазнала змін у зв'язку з реорганізацією двох закладів освіти. Створено юридичну особу «Берестовеньківська гімназія» шляхом відокремлення філії від опорного зак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ладу освіти та змінено тип Зорянської гімназії з дошкільним підрозділом на Зорянську початкову школу з дошкільним підрозділом.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Після завершення організаційних процедур мережа закладів освіти громади складатиметься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з 5 ліцеїв, 4 гімназій, 1 початкової школи, 5 закладів дошкільної освіти, 2 дошкільних підрозділів у закладах загальної середньої освіти, 3 закладів позашкільної освіти та КУ «Берестинський інклюзивно-ресурсний центр».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Попри складну безпекову ситуацію та 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демографічне скорочення чисельності дітей, мережа закладів освіти забезпечує доступність освітніх послуг для жителів громади. За попередніми даними, у закладах загальної середньої освіти навчатимуться 2758 учнів, у закладах дошкільної освіти – 630 дітей, з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аклади позашкільної освіти відвідуватимуть 1870 вихованців.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2. Організація освітнього процесу</w:t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Організація освітнього процесу у 2026/2027 навчальному році здійснюватиметься відповідно до вимог законодавства України, рішень Харківської обласної військової ад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міністрації, протоколів Ради оборони Харківської області та рішень виконавчого комітету Берестинської міської ради з урахуванням безпекової ситуації.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Основною формою навчання буде поєднання очної (денної) та дистанційної форм здобуття освіти із використанн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ям наявних укриттів або інших визначених безпечних місць. Для закладів освіти, які не мають власних захисних споруд цивільного захисту, організація освітнього процесу здійснюватиметься з використанням укриттів інших закладів освіти на підставі укладених до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говорів.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Берестинський ліцей № 4 продовжує участь у всеукраїнському пілотному проєкті із запровадження профільної старшої школи. З 1 вересня 2026 року розпочинається апробація нових освітніх програм. З цією метою розроблено проєкт ремонтних робіт та підгот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овлено матеріали для проведення тендерних процедур, однак питання співфінансування з місцевого бюджету залишається відкритим.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громаді забезпечено функціонування мережі закладів позашкільної освіти. Одночасно здійснюється перегляд мережі гуртків відповідн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 до освітніх потреб дітей та молоді.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Особлива увага приділяється розвитку інклюзивної освіти. Станом на 31.07.2026 комплексну психолого-педагогічну оцінку пройшли 214 дітей віком від 1 до 17 років. І та ІІ рівень підтримки мають 23 дитини, ІІІ–V рівні під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тримки – 191 дитина. Із них заклади освіти громади відвідують: ЗЗСО – 80 учнів, ЗДО – 37 дітей, педагогічним патронажем охоплено 29 учнів, КУ «Берестинський інклюзивно-ресурсний центр» – 27 дітей. До закладів освіти ще не подано 27 висновків.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Для забезпече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ння доступності освіти організовано підвезення учнів. Технічний огляд пройшли 14 шкільних автобусів. Попередньо сформовано 21 маршрут, яким підвозитиметься 945 учнів.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закладах загальної середньої освіти буде організовано безкоштовне гаряче харчування для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учнів 1–11 класів. Попередньо планується охопити харчуванням 2107 дітей.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Триває завершення підготовки до нового навчального року: розроблено освітні програми, річні плани роботи та тарифікаційні списки. Засідання тарифікаційної комісії заплановано на 17–1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8 серпня, а 28 серпня відбудеться серпневий педагогічний діалог, під час якого буде визначено основні завдання розвитку освіти громади на 2027/2028 навчальний рік.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3. Результати НМТ</w:t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2026 році для участі в основній сесії національного мультипредметного те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сту зареєструвалися 574 особи, тестування успішно пройшли 504 учасники.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За результатами основної сесії 11 випускників закладів загальної середньої освіти громади отримали 18 високих результатів (181–200 балів) із різних навчальних предметів, у тому числі о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дин результат – 200 балів з англійської мови.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21 липня 2026 року відбулася додаткова сесія НМТ. Із 10 зареєстрованих учасників у тестуванні взяли участь 8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4. Стан готовності закладів освіти до нового навчального року</w:t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Підготовка закладів освіти до 2026/2027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навчального року здійснюється відповідно до наказу відділу освіти Берестинської міської ради від 16.06.2026 № 76 «Про підготовку закладів та установ освіти до нового навчального року та проходження осінньо-зимового періоду 2026/2027 року».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4–5 серпня пров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едено комплексну перевірку готовності закладів освіти, під час якої оцінювалась готовність укриттів, інженерних мереж, матеріально-технічної бази, дотримання вимог цивільного захисту, пожежної безпеки, охорони праці та санітарного законодавства.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За підтрим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ки міжнародних партнерів продовжується покращення матеріально-технічної бази закладів освіти. За сприяння некомерційної організації «Людина в біді» виконуються ремонтні роботи у Берестинському ліцеї № 2 (облаштування туалету для осіб з особливими освітніми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потребами) та Берестинському ліцеї № 4 (ремонт приміщень укриття). Берестинський ліцей № 1 та Берестинський ліцей № 3 отримають меблі для навчальних кабінетів укриттів.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Укладається меморандум із громадською організацією «Елеос Україна» щодо проведення рем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онту відмостки Берестинського ліцею № 5.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Берестинський ліцей № 5 та Піщанська гімназія відібрані до участі у проєкті Всесвітньої продовольчої програми ООН з модернізації харчоблоків. Крім того, рішенням міської ради виділено кошти на придбання матеріалів д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ля поточного ремонту покрівлі Берестинського ліцею № 2.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Разом із тим недостатність фінансового ресурсу місцевого бюджету не дає можливості виконати необхідні капітальні ремонти будівель і приміщень закладів освіти. Залишаються проблемними питання ремонту п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окрівлі харчоблоку Берестовеньківської гімназії, покрівель, стель, харчоблоків, інженерних систем життєзабезпечення, спортивних і дитячих майданчиків, а також забезпечення закладів освіти системами пожежної сигналізації, виконання вогнезахисної обробки дер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ев'яних конструкцій та заходів із забезпечення безбар'єрності.</w:t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5. Створення безпечних умов для учасників освітнього процесу</w:t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Безпека учасників освітнього процесу залишається пріоритетним напрямом роботи.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Усі заклади освіти пройшли перевірку стану пожежної б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езпеки та цивільного захисту. За її результатами 11 закладів потребують проведення вогнезахисної обробки дерев'яних конструкцій. Проведено технічний огляд 700 вогнегасників, триває їх закупівля, що забезпечить 100 % потреби закладів освіти у первинних засо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бах пожежогасіння.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закладах освіти виконано перевірку електромереж, систем блискавкозахисту та пожежних гідрантів. Потребують встановлення блискавкозахисту ЗДО № 17, Піщанський ЗДО та Берестинський ліцей № 3, автоматичної пожежної сигналізації — ЗДО № 3,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ЦПО, ДЮСШ (ФОК) і Піщанський ЗДО. Керівники закладів освіти пройшли відповідне навчання з питань пожежної безпеки.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6. Забезпечення функціонування укриттів</w:t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У громаді функціонують 7 найпростіших укриттів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, із них 5 — у закладах загальної середньої освіти та 2 — у закладах дошкільної освіти.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Завершено будівництво захисної споруди цивільного захисту в Берестинському ліцеї № 1, однак її введення в експлуатацію затримується через необхідність завершення робіт 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із систем пожежної безпеки та опалення.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Для закладів освіти, які не мають власних укриттів, організацію освітнього процесу буде забезпечено шляхом використання захисних споруд інших закладів освіти на підставі укладених договорів. Робота з облаштування та 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модернізації захисних споруд цивільного захисту, а також залучення державного та міжнародного фінансування триває.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  <w:lang w:val="uk-UA"/>
        </w:rPr>
        <w:t xml:space="preserve">Висновок</w:t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Проведені організаційні заходи, сформована мережа закладів освіти, підготовка матеріально-технічної бази, забезпечення кадрових, мет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одичних та безпекових умов створюють необхідні передумови для організованого початку 2026/2027 навчального року.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Водночас актуальними залишаються питання проведення капітальних ремонтів окремих об'єктів, розвитку безпечного освітнього середовища, 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модерніза</w:t>
      </w:r>
      <w:r>
        <w:rPr>
          <w:rFonts w:ascii="Times New Roman" w:hAnsi="Times New Roman" w:eastAsia="Times New Roman"/>
          <w:sz w:val="28"/>
          <w:szCs w:val="28"/>
          <w:lang w:val="uk-UA"/>
        </w:rPr>
        <w:t xml:space="preserve">ції захисних споруд цивільного захисту та залучення додаткових фінансових ресурсів для розвитку освітньої галузі громади.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</w:r>
      <w:r>
        <w:rPr>
          <w:rFonts w:ascii="Times New Roman" w:hAnsi="Times New Roman"/>
          <w:b/>
          <w:bCs/>
          <w:iCs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eastAsia="Times New Roman"/>
          <w:b/>
          <w:bCs/>
          <w:iCs/>
          <w:szCs w:val="28"/>
          <w:lang w:val="uk-UA" w:eastAsia="ru-RU"/>
        </w:rPr>
      </w:pPr>
      <w:r>
        <w:rPr>
          <w:rFonts w:eastAsia="Times New Roman"/>
          <w:b/>
          <w:bCs/>
          <w:iCs/>
          <w:szCs w:val="28"/>
          <w:lang w:val="uk-UA" w:eastAsia="ru-RU"/>
        </w:rPr>
      </w:r>
      <w:r>
        <w:rPr>
          <w:rFonts w:eastAsia="Times New Roman"/>
          <w:b/>
          <w:bCs/>
          <w:iCs/>
          <w:szCs w:val="28"/>
          <w:lang w:val="uk-UA" w:eastAsia="ru-RU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iCs/>
          <w:sz w:val="28"/>
          <w:szCs w:val="28"/>
          <w:lang w:val="uk-UA" w:eastAsia="ru-RU"/>
        </w:rPr>
        <w:t xml:space="preserve">Начальник відділу освіти                                                     Антоніна ТУРОВА</w:t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0" w:right="849" w:bottom="85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Segoe UI">
    <w:panose1 w:val="020B0502040204020203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83C18E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1">
    <w:nsid w:val="3E296B5F"/>
    <w:lvl w:ilvl="0">
      <w:isLgl w:val="false"/>
      <w:lvlJc w:val="left"/>
      <w:lvlText w:val="%1."/>
      <w:numFmt w:val="decimal"/>
      <w:pPr>
        <w:pBdr/>
        <w:spacing/>
        <w:ind w:hanging="360" w:left="92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>
        <w:rFonts w:cs="Times New Roman"/>
      </w:rPr>
      <w:start w:val="1"/>
      <w:suff w:val="tab"/>
    </w:lvl>
  </w:abstractNum>
  <w:abstractNum w:abstractNumId="12">
    <w:nsid w:val="67E51725"/>
    <w:lvl w:ilvl="0">
      <w:isLgl w:val="false"/>
      <w:lvlJc w:val="left"/>
      <w:lvlText w:val="%1"/>
      <w:numFmt w:val="decimal"/>
      <w:pPr>
        <w:pBdr/>
        <w:spacing/>
        <w:ind w:hanging="360" w:left="927"/>
      </w:pPr>
      <w:rPr>
        <w:rFonts w:hint="default" w:cs="Times New Roman"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>
        <w:rFonts w:cs="Times New Roman"/>
      </w:rPr>
      <w:start w:val="1"/>
      <w:suff w:val="tab"/>
    </w:lvl>
  </w:abstractNum>
  <w:abstractNum w:abstractNumId="13">
    <w:nsid w:val="7A0D2636"/>
    <w:lvl w:ilvl="0">
      <w:isLgl w:val="false"/>
      <w:lvlJc w:val="left"/>
      <w:lvlText w:val="%1."/>
      <w:numFmt w:val="decimal"/>
      <w:pPr>
        <w:pBdr/>
        <w:spacing/>
        <w:ind w:hanging="360" w:left="92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2">
    <w:name w:val="Heading 3 Char"/>
    <w:basedOn w:val="738"/>
    <w:link w:val="7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38"/>
    <w:link w:val="7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38"/>
    <w:link w:val="7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38"/>
    <w:link w:val="7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38"/>
    <w:link w:val="7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38"/>
    <w:link w:val="7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38"/>
    <w:link w:val="7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38"/>
    <w:link w:val="8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38"/>
    <w:link w:val="8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738"/>
    <w:link w:val="88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738"/>
    <w:link w:val="88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7">
    <w:name w:val="Header Char"/>
    <w:basedOn w:val="738"/>
    <w:link w:val="890"/>
    <w:uiPriority w:val="99"/>
    <w:pPr>
      <w:pBdr/>
      <w:spacing/>
      <w:ind/>
    </w:pPr>
  </w:style>
  <w:style w:type="character" w:styleId="179">
    <w:name w:val="Footer Char"/>
    <w:basedOn w:val="738"/>
    <w:link w:val="892"/>
    <w:uiPriority w:val="99"/>
    <w:pPr>
      <w:pBdr/>
      <w:spacing/>
      <w:ind/>
    </w:pPr>
  </w:style>
  <w:style w:type="character" w:styleId="182">
    <w:name w:val="Footnote Text Char"/>
    <w:basedOn w:val="738"/>
    <w:link w:val="895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38"/>
    <w:link w:val="898"/>
    <w:uiPriority w:val="99"/>
    <w:semiHidden/>
    <w:pPr>
      <w:pBdr/>
      <w:spacing/>
      <w:ind/>
    </w:pPr>
    <w:rPr>
      <w:sz w:val="20"/>
      <w:szCs w:val="20"/>
    </w:rPr>
  </w:style>
  <w:style w:type="paragraph" w:styleId="728" w:default="1">
    <w:name w:val="Normal"/>
    <w:qFormat/>
    <w:pPr>
      <w:pBdr/>
      <w:spacing w:after="160" w:line="259" w:lineRule="auto"/>
      <w:ind/>
    </w:pPr>
    <w:rPr>
      <w:lang w:eastAsia="en-US"/>
    </w:rPr>
  </w:style>
  <w:style w:type="paragraph" w:styleId="729">
    <w:name w:val="Heading 1"/>
    <w:basedOn w:val="728"/>
    <w:next w:val="728"/>
    <w:link w:val="915"/>
    <w:uiPriority w:val="99"/>
    <w:qFormat/>
    <w:pPr>
      <w:keepNext w:val="true"/>
      <w:pBdr/>
      <w:spacing w:after="0" w:line="240" w:lineRule="auto"/>
      <w:ind w:right="-766"/>
      <w:outlineLvl w:val="0"/>
    </w:pPr>
    <w:rPr>
      <w:rFonts w:ascii="Times New Roman" w:hAnsi="Times New Roman" w:eastAsia="Times New Roman"/>
      <w:sz w:val="28"/>
      <w:szCs w:val="20"/>
      <w:lang w:val="uk-UA" w:eastAsia="ru-RU"/>
    </w:rPr>
  </w:style>
  <w:style w:type="paragraph" w:styleId="730">
    <w:name w:val="Heading 2"/>
    <w:basedOn w:val="728"/>
    <w:next w:val="728"/>
    <w:link w:val="925"/>
    <w:semiHidden/>
    <w:unhideWhenUsed/>
    <w:qFormat/>
    <w:pPr>
      <w:keepNext w:val="true"/>
      <w:pBdr/>
      <w:spacing w:after="60" w:before="240"/>
      <w:ind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731">
    <w:name w:val="Heading 3"/>
    <w:basedOn w:val="728"/>
    <w:next w:val="728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32">
    <w:name w:val="Heading 4"/>
    <w:basedOn w:val="728"/>
    <w:next w:val="728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33">
    <w:name w:val="Heading 5"/>
    <w:basedOn w:val="728"/>
    <w:next w:val="728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34">
    <w:name w:val="Heading 6"/>
    <w:basedOn w:val="728"/>
    <w:next w:val="728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35">
    <w:name w:val="Heading 7"/>
    <w:basedOn w:val="728"/>
    <w:next w:val="728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36">
    <w:name w:val="Heading 8"/>
    <w:basedOn w:val="728"/>
    <w:next w:val="728"/>
    <w:link w:val="87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37">
    <w:name w:val="Heading 9"/>
    <w:basedOn w:val="728"/>
    <w:next w:val="728"/>
    <w:link w:val="87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8" w:default="1">
    <w:name w:val="Default Paragraph Font"/>
    <w:uiPriority w:val="1"/>
    <w:semiHidden/>
    <w:unhideWhenUsed/>
    <w:pPr>
      <w:pBdr/>
      <w:spacing/>
      <w:ind/>
    </w:pPr>
  </w:style>
  <w:style w:type="table" w:styleId="7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0" w:default="1">
    <w:name w:val="No List"/>
    <w:uiPriority w:val="99"/>
    <w:semiHidden/>
    <w:unhideWhenUsed/>
    <w:pPr>
      <w:pBdr/>
      <w:spacing/>
      <w:ind/>
    </w:pPr>
  </w:style>
  <w:style w:type="table" w:styleId="741">
    <w:name w:val="Table Grid"/>
    <w:basedOn w:val="73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Table Grid Light"/>
    <w:basedOn w:val="7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1"/>
    <w:basedOn w:val="7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2"/>
    <w:basedOn w:val="739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3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4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5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1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2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3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4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5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6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1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2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3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4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5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6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1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2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3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4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5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6"/>
    <w:basedOn w:val="739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1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2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3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4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5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6"/>
    <w:basedOn w:val="73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1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2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3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4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5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6"/>
    <w:basedOn w:val="7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1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2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3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4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5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6"/>
    <w:basedOn w:val="739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1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2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3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4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5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6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1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2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3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4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5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6"/>
    <w:basedOn w:val="739"/>
    <w:uiPriority w:val="99"/>
    <w:pPr>
      <w:pBdr/>
      <w:spacing/>
      <w:ind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1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2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3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4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5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6"/>
    <w:basedOn w:val="739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Heading 1 Char"/>
    <w:basedOn w:val="73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68" w:customStyle="1">
    <w:name w:val="Heading 2 Char"/>
    <w:basedOn w:val="73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69" w:customStyle="1">
    <w:name w:val="Заголовок 3 Знак"/>
    <w:basedOn w:val="738"/>
    <w:link w:val="73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70" w:customStyle="1">
    <w:name w:val="Заголовок 4 Знак"/>
    <w:basedOn w:val="738"/>
    <w:link w:val="73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71" w:customStyle="1">
    <w:name w:val="Заголовок 5 Знак"/>
    <w:basedOn w:val="738"/>
    <w:link w:val="73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72" w:customStyle="1">
    <w:name w:val="Заголовок 6 Знак"/>
    <w:basedOn w:val="738"/>
    <w:link w:val="7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 w:customStyle="1">
    <w:name w:val="Заголовок 7 Знак"/>
    <w:basedOn w:val="738"/>
    <w:link w:val="7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 w:customStyle="1">
    <w:name w:val="Заголовок 8 Знак"/>
    <w:basedOn w:val="738"/>
    <w:link w:val="7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 w:customStyle="1">
    <w:name w:val="Заголовок 9 Знак"/>
    <w:basedOn w:val="738"/>
    <w:link w:val="7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Title"/>
    <w:basedOn w:val="728"/>
    <w:next w:val="728"/>
    <w:link w:val="87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7" w:customStyle="1">
    <w:name w:val="Название Знак"/>
    <w:basedOn w:val="738"/>
    <w:link w:val="8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8">
    <w:name w:val="Subtitle"/>
    <w:basedOn w:val="728"/>
    <w:next w:val="728"/>
    <w:link w:val="87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9" w:customStyle="1">
    <w:name w:val="Подзаголовок Знак"/>
    <w:basedOn w:val="738"/>
    <w:link w:val="8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0">
    <w:name w:val="Quote"/>
    <w:basedOn w:val="728"/>
    <w:next w:val="728"/>
    <w:link w:val="88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1" w:customStyle="1">
    <w:name w:val="Цитата 2 Знак"/>
    <w:basedOn w:val="738"/>
    <w:link w:val="88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2">
    <w:name w:val="Intense Emphasis"/>
    <w:basedOn w:val="73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83">
    <w:name w:val="Intense Quote"/>
    <w:basedOn w:val="728"/>
    <w:next w:val="728"/>
    <w:link w:val="88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84" w:customStyle="1">
    <w:name w:val="Выделенная цитата Знак"/>
    <w:basedOn w:val="738"/>
    <w:link w:val="88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85">
    <w:name w:val="Intense Reference"/>
    <w:basedOn w:val="73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886">
    <w:name w:val="Subtle Emphasis"/>
    <w:basedOn w:val="7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Strong"/>
    <w:basedOn w:val="738"/>
    <w:uiPriority w:val="22"/>
    <w:qFormat/>
    <w:pPr>
      <w:pBdr/>
      <w:spacing/>
      <w:ind/>
    </w:pPr>
    <w:rPr>
      <w:b/>
      <w:bCs/>
    </w:rPr>
  </w:style>
  <w:style w:type="character" w:styleId="888">
    <w:name w:val="Subtle Reference"/>
    <w:basedOn w:val="7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9">
    <w:name w:val="Book Title"/>
    <w:basedOn w:val="7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0">
    <w:name w:val="Header"/>
    <w:basedOn w:val="728"/>
    <w:link w:val="89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1" w:customStyle="1">
    <w:name w:val="Верхний колонтитул Знак"/>
    <w:basedOn w:val="738"/>
    <w:link w:val="890"/>
    <w:uiPriority w:val="99"/>
    <w:pPr>
      <w:pBdr/>
      <w:spacing/>
      <w:ind/>
    </w:pPr>
  </w:style>
  <w:style w:type="paragraph" w:styleId="892">
    <w:name w:val="Footer"/>
    <w:basedOn w:val="728"/>
    <w:link w:val="89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3" w:customStyle="1">
    <w:name w:val="Нижний колонтитул Знак"/>
    <w:basedOn w:val="738"/>
    <w:link w:val="892"/>
    <w:uiPriority w:val="99"/>
    <w:pPr>
      <w:pBdr/>
      <w:spacing/>
      <w:ind/>
    </w:pPr>
  </w:style>
  <w:style w:type="paragraph" w:styleId="894">
    <w:name w:val="Caption"/>
    <w:basedOn w:val="728"/>
    <w:next w:val="728"/>
    <w:uiPriority w:val="35"/>
    <w:unhideWhenUsed/>
    <w:qFormat/>
    <w:pPr>
      <w:pBdr/>
      <w:spacing w:after="200" w:line="240" w:lineRule="auto"/>
      <w:ind/>
    </w:pPr>
    <w:rPr>
      <w:i/>
      <w:iCs/>
      <w:color w:val="1f497d" w:themeColor="text2"/>
      <w:sz w:val="18"/>
      <w:szCs w:val="18"/>
    </w:rPr>
  </w:style>
  <w:style w:type="paragraph" w:styleId="895">
    <w:name w:val="footnote text"/>
    <w:basedOn w:val="728"/>
    <w:link w:val="89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6" w:customStyle="1">
    <w:name w:val="Текст сноски Знак"/>
    <w:basedOn w:val="738"/>
    <w:link w:val="895"/>
    <w:uiPriority w:val="99"/>
    <w:semiHidden/>
    <w:pPr>
      <w:pBdr/>
      <w:spacing/>
      <w:ind/>
    </w:pPr>
    <w:rPr>
      <w:sz w:val="20"/>
      <w:szCs w:val="20"/>
    </w:rPr>
  </w:style>
  <w:style w:type="character" w:styleId="897">
    <w:name w:val="footnote reference"/>
    <w:basedOn w:val="738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endnote text"/>
    <w:basedOn w:val="728"/>
    <w:link w:val="8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9" w:customStyle="1">
    <w:name w:val="Текст концевой сноски Знак"/>
    <w:basedOn w:val="738"/>
    <w:link w:val="898"/>
    <w:uiPriority w:val="99"/>
    <w:semiHidden/>
    <w:pPr>
      <w:pBdr/>
      <w:spacing/>
      <w:ind/>
    </w:pPr>
    <w:rPr>
      <w:sz w:val="20"/>
      <w:szCs w:val="20"/>
    </w:rPr>
  </w:style>
  <w:style w:type="character" w:styleId="900">
    <w:name w:val="endnote reference"/>
    <w:basedOn w:val="738"/>
    <w:uiPriority w:val="99"/>
    <w:semiHidden/>
    <w:unhideWhenUsed/>
    <w:pPr>
      <w:pBdr/>
      <w:spacing/>
      <w:ind/>
    </w:pPr>
    <w:rPr>
      <w:vertAlign w:val="superscript"/>
    </w:rPr>
  </w:style>
  <w:style w:type="character" w:styleId="901">
    <w:name w:val="Hyperlink"/>
    <w:basedOn w:val="73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02">
    <w:name w:val="FollowedHyperlink"/>
    <w:basedOn w:val="73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03">
    <w:name w:val="toc 1"/>
    <w:basedOn w:val="728"/>
    <w:next w:val="728"/>
    <w:uiPriority w:val="39"/>
    <w:unhideWhenUsed/>
    <w:pPr>
      <w:pBdr/>
      <w:spacing w:after="100"/>
      <w:ind/>
    </w:pPr>
  </w:style>
  <w:style w:type="paragraph" w:styleId="904">
    <w:name w:val="toc 2"/>
    <w:basedOn w:val="728"/>
    <w:next w:val="728"/>
    <w:uiPriority w:val="39"/>
    <w:unhideWhenUsed/>
    <w:pPr>
      <w:pBdr/>
      <w:spacing w:after="100"/>
      <w:ind w:left="220"/>
    </w:pPr>
  </w:style>
  <w:style w:type="paragraph" w:styleId="905">
    <w:name w:val="toc 3"/>
    <w:basedOn w:val="728"/>
    <w:next w:val="728"/>
    <w:uiPriority w:val="39"/>
    <w:unhideWhenUsed/>
    <w:pPr>
      <w:pBdr/>
      <w:spacing w:after="100"/>
      <w:ind w:left="440"/>
    </w:pPr>
  </w:style>
  <w:style w:type="paragraph" w:styleId="906">
    <w:name w:val="toc 4"/>
    <w:basedOn w:val="728"/>
    <w:next w:val="728"/>
    <w:uiPriority w:val="39"/>
    <w:unhideWhenUsed/>
    <w:pPr>
      <w:pBdr/>
      <w:spacing w:after="100"/>
      <w:ind w:left="660"/>
    </w:pPr>
  </w:style>
  <w:style w:type="paragraph" w:styleId="907">
    <w:name w:val="toc 5"/>
    <w:basedOn w:val="728"/>
    <w:next w:val="728"/>
    <w:uiPriority w:val="39"/>
    <w:unhideWhenUsed/>
    <w:pPr>
      <w:pBdr/>
      <w:spacing w:after="100"/>
      <w:ind w:left="880"/>
    </w:pPr>
  </w:style>
  <w:style w:type="paragraph" w:styleId="908">
    <w:name w:val="toc 6"/>
    <w:basedOn w:val="728"/>
    <w:next w:val="728"/>
    <w:uiPriority w:val="39"/>
    <w:unhideWhenUsed/>
    <w:pPr>
      <w:pBdr/>
      <w:spacing w:after="100"/>
      <w:ind w:left="1100"/>
    </w:pPr>
  </w:style>
  <w:style w:type="paragraph" w:styleId="909">
    <w:name w:val="toc 7"/>
    <w:basedOn w:val="728"/>
    <w:next w:val="728"/>
    <w:uiPriority w:val="39"/>
    <w:unhideWhenUsed/>
    <w:pPr>
      <w:pBdr/>
      <w:spacing w:after="100"/>
      <w:ind w:left="1320"/>
    </w:pPr>
  </w:style>
  <w:style w:type="paragraph" w:styleId="910">
    <w:name w:val="toc 8"/>
    <w:basedOn w:val="728"/>
    <w:next w:val="728"/>
    <w:uiPriority w:val="39"/>
    <w:unhideWhenUsed/>
    <w:pPr>
      <w:pBdr/>
      <w:spacing w:after="100"/>
      <w:ind w:left="1540"/>
    </w:pPr>
  </w:style>
  <w:style w:type="paragraph" w:styleId="911">
    <w:name w:val="toc 9"/>
    <w:basedOn w:val="728"/>
    <w:next w:val="728"/>
    <w:uiPriority w:val="39"/>
    <w:unhideWhenUsed/>
    <w:pPr>
      <w:pBdr/>
      <w:spacing w:after="100"/>
      <w:ind w:left="1760"/>
    </w:pPr>
  </w:style>
  <w:style w:type="character" w:styleId="912">
    <w:name w:val="Placeholder Text"/>
    <w:basedOn w:val="738"/>
    <w:uiPriority w:val="99"/>
    <w:semiHidden/>
    <w:pPr>
      <w:pBdr/>
      <w:spacing/>
      <w:ind/>
    </w:pPr>
    <w:rPr>
      <w:color w:val="666666"/>
    </w:rPr>
  </w:style>
  <w:style w:type="paragraph" w:styleId="913">
    <w:name w:val="TOC Heading"/>
    <w:uiPriority w:val="39"/>
    <w:unhideWhenUsed/>
    <w:pPr>
      <w:pBdr/>
      <w:spacing/>
      <w:ind/>
    </w:pPr>
  </w:style>
  <w:style w:type="paragraph" w:styleId="914">
    <w:name w:val="table of figures"/>
    <w:basedOn w:val="728"/>
    <w:next w:val="728"/>
    <w:uiPriority w:val="99"/>
    <w:unhideWhenUsed/>
    <w:pPr>
      <w:pBdr/>
      <w:spacing w:after="0"/>
      <w:ind/>
    </w:pPr>
  </w:style>
  <w:style w:type="character" w:styleId="915" w:customStyle="1">
    <w:name w:val="Заголовок 1 Знак"/>
    <w:basedOn w:val="738"/>
    <w:link w:val="729"/>
    <w:uiPriority w:val="99"/>
    <w:pPr>
      <w:pBdr/>
      <w:spacing/>
      <w:ind/>
    </w:pPr>
    <w:rPr>
      <w:rFonts w:ascii="Times New Roman" w:hAnsi="Times New Roman" w:cs="Times New Roman"/>
      <w:sz w:val="20"/>
      <w:szCs w:val="20"/>
      <w:lang w:val="uk-UA" w:eastAsia="ru-RU"/>
    </w:rPr>
  </w:style>
  <w:style w:type="paragraph" w:styleId="916">
    <w:name w:val="Body Text"/>
    <w:basedOn w:val="728"/>
    <w:link w:val="917"/>
    <w:uiPriority w:val="99"/>
    <w:pPr>
      <w:pBdr/>
      <w:spacing w:after="0" w:line="240" w:lineRule="auto"/>
      <w:ind w:right="-2"/>
      <w:jc w:val="both"/>
    </w:pPr>
    <w:rPr>
      <w:rFonts w:ascii="Times New Roman" w:hAnsi="Times New Roman" w:eastAsia="Times New Roman"/>
      <w:sz w:val="28"/>
      <w:szCs w:val="20"/>
      <w:lang w:val="uk-UA" w:eastAsia="ru-RU"/>
    </w:rPr>
  </w:style>
  <w:style w:type="character" w:styleId="917" w:customStyle="1">
    <w:name w:val="Основной текст Знак"/>
    <w:basedOn w:val="738"/>
    <w:link w:val="916"/>
    <w:uiPriority w:val="99"/>
    <w:pPr>
      <w:pBdr/>
      <w:spacing/>
      <w:ind/>
    </w:pPr>
    <w:rPr>
      <w:rFonts w:ascii="Times New Roman" w:hAnsi="Times New Roman" w:cs="Times New Roman"/>
      <w:sz w:val="20"/>
      <w:szCs w:val="20"/>
      <w:lang w:val="uk-UA" w:eastAsia="ru-RU"/>
    </w:rPr>
  </w:style>
  <w:style w:type="paragraph" w:styleId="918" w:customStyle="1">
    <w:name w:val="Знак"/>
    <w:basedOn w:val="728"/>
    <w:uiPriority w:val="99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character" w:styleId="919">
    <w:name w:val="Emphasis"/>
    <w:basedOn w:val="738"/>
    <w:uiPriority w:val="99"/>
    <w:qFormat/>
    <w:pPr>
      <w:pBdr/>
      <w:spacing/>
      <w:ind/>
    </w:pPr>
    <w:rPr>
      <w:rFonts w:cs="Times New Roman"/>
      <w:i/>
    </w:rPr>
  </w:style>
  <w:style w:type="paragraph" w:styleId="920">
    <w:name w:val="No Spacing"/>
    <w:uiPriority w:val="99"/>
    <w:qFormat/>
    <w:pPr>
      <w:pBdr/>
      <w:spacing/>
      <w:ind/>
    </w:pPr>
    <w:rPr>
      <w:lang w:eastAsia="en-US"/>
    </w:rPr>
  </w:style>
  <w:style w:type="paragraph" w:styleId="921">
    <w:name w:val="Balloon Text"/>
    <w:basedOn w:val="728"/>
    <w:link w:val="922"/>
    <w:uiPriority w:val="99"/>
    <w:semiHidden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22" w:customStyle="1">
    <w:name w:val="Текст выноски Знак"/>
    <w:basedOn w:val="738"/>
    <w:link w:val="921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23">
    <w:name w:val="List Paragraph"/>
    <w:basedOn w:val="728"/>
    <w:uiPriority w:val="99"/>
    <w:qFormat/>
    <w:pPr>
      <w:pBdr/>
      <w:spacing/>
      <w:ind w:left="720"/>
      <w:contextualSpacing w:val="true"/>
    </w:pPr>
    <w:rPr>
      <w:rFonts w:cs="Calibri"/>
      <w:lang w:val="uk-UA"/>
    </w:rPr>
  </w:style>
  <w:style w:type="paragraph" w:styleId="924">
    <w:name w:val="Normal (Web)"/>
    <w:basedOn w:val="728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25" w:customStyle="1">
    <w:name w:val="Заголовок 2 Знак"/>
    <w:basedOn w:val="738"/>
    <w:link w:val="730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Systema</dc:creator>
  <cp:keywords/>
  <dc:description/>
  <cp:revision>3</cp:revision>
  <dcterms:created xsi:type="dcterms:W3CDTF">2026-08-04T13:24:00Z</dcterms:created>
  <dcterms:modified xsi:type="dcterms:W3CDTF">2026-08-06T11:32:29Z</dcterms:modified>
</cp:coreProperties>
</file>